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Cs/>
          <w:szCs w:val="18"/>
          <w:highlight w:val="none"/>
        </w:rPr>
      </w:pPr>
      <w:r>
        <w:rPr>
          <w:rFonts w:hint="eastAsia" w:ascii="微软雅黑" w:hAnsi="微软雅黑" w:eastAsia="微软雅黑"/>
          <w:bCs/>
          <w:szCs w:val="18"/>
          <w:highlight w:val="none"/>
        </w:rPr>
        <w:t>新闻稿</w:t>
      </w:r>
    </w:p>
    <w:p>
      <w:pPr>
        <w:rPr>
          <w:rFonts w:ascii="微软雅黑" w:hAnsi="微软雅黑" w:eastAsia="微软雅黑"/>
          <w:bCs/>
          <w:szCs w:val="18"/>
          <w:highlight w:val="none"/>
        </w:rPr>
      </w:pPr>
      <w:r>
        <w:rPr>
          <w:rFonts w:hint="eastAsia" w:ascii="微软雅黑" w:hAnsi="微软雅黑" w:eastAsia="微软雅黑"/>
          <w:bCs/>
          <w:szCs w:val="18"/>
          <w:highlight w:val="none"/>
        </w:rPr>
        <w:t>7月</w:t>
      </w:r>
      <w:r>
        <w:rPr>
          <w:rFonts w:ascii="微软雅黑" w:hAnsi="微软雅黑" w:eastAsia="微软雅黑"/>
          <w:bCs/>
          <w:szCs w:val="18"/>
          <w:highlight w:val="none"/>
        </w:rPr>
        <w:t>26</w:t>
      </w:r>
      <w:r>
        <w:rPr>
          <w:rFonts w:hint="eastAsia" w:ascii="微软雅黑" w:hAnsi="微软雅黑" w:eastAsia="微软雅黑"/>
          <w:bCs/>
          <w:szCs w:val="18"/>
          <w:highlight w:val="none"/>
        </w:rPr>
        <w:t>日</w:t>
      </w:r>
    </w:p>
    <w:p>
      <w:pPr>
        <w:rPr>
          <w:rFonts w:ascii="微软雅黑" w:hAnsi="微软雅黑" w:eastAsia="微软雅黑"/>
          <w:bCs/>
          <w:szCs w:val="18"/>
          <w:highlight w:val="none"/>
        </w:rPr>
      </w:pPr>
      <w:r>
        <w:rPr>
          <w:rFonts w:hint="eastAsia" w:ascii="微软雅黑" w:hAnsi="微软雅黑" w:eastAsia="微软雅黑"/>
          <w:bCs/>
          <w:szCs w:val="18"/>
          <w:highlight w:val="none"/>
        </w:rPr>
        <w:t>上海</w:t>
      </w:r>
    </w:p>
    <w:p>
      <w:pPr>
        <w:jc w:val="center"/>
        <w:rPr>
          <w:rFonts w:ascii="微软雅黑" w:hAnsi="微软雅黑" w:eastAsia="微软雅黑"/>
          <w:b/>
          <w:sz w:val="28"/>
          <w:highlight w:val="none"/>
        </w:rPr>
      </w:pPr>
      <w:r>
        <w:rPr>
          <w:rFonts w:hint="eastAsia" w:ascii="微软雅黑" w:hAnsi="微软雅黑" w:eastAsia="微软雅黑"/>
          <w:b/>
          <w:sz w:val="28"/>
          <w:highlight w:val="none"/>
        </w:rPr>
        <w:t>洞悉趋势</w:t>
      </w:r>
      <w:r>
        <w:rPr>
          <w:rFonts w:hint="eastAsia" w:ascii="微软雅黑" w:hAnsi="微软雅黑" w:eastAsia="微软雅黑"/>
          <w:b/>
          <w:sz w:val="28"/>
          <w:highlight w:val="none"/>
          <w:lang w:eastAsia="zh-CN"/>
        </w:rPr>
        <w:t>，</w:t>
      </w:r>
      <w:r>
        <w:rPr>
          <w:rFonts w:hint="eastAsia" w:ascii="微软雅黑" w:hAnsi="微软雅黑" w:eastAsia="微软雅黑"/>
          <w:b/>
          <w:sz w:val="28"/>
          <w:highlight w:val="none"/>
          <w:lang w:val="en-US" w:eastAsia="zh-CN"/>
        </w:rPr>
        <w:t>务实推进智能造车，</w:t>
      </w:r>
      <w:bookmarkStart w:id="0" w:name="OLE_LINK1"/>
      <w:r>
        <w:rPr>
          <w:rFonts w:hint="eastAsia" w:ascii="微软雅黑" w:hAnsi="微软雅黑" w:eastAsia="微软雅黑"/>
          <w:b/>
          <w:sz w:val="28"/>
          <w:highlight w:val="none"/>
        </w:rPr>
        <w:t>爱驰汽车超速前行</w:t>
      </w:r>
    </w:p>
    <w:p>
      <w:pPr>
        <w:ind w:firstLine="420"/>
        <w:rPr>
          <w:rFonts w:ascii="微软雅黑" w:hAnsi="微软雅黑" w:eastAsia="微软雅黑"/>
          <w:sz w:val="22"/>
          <w:highlight w:val="none"/>
        </w:rPr>
      </w:pPr>
    </w:p>
    <w:p>
      <w:pPr>
        <w:ind w:firstLine="440" w:firstLineChars="200"/>
        <w:rPr>
          <w:rFonts w:ascii="微软雅黑" w:hAnsi="微软雅黑" w:eastAsia="微软雅黑"/>
          <w:sz w:val="22"/>
          <w:highlight w:val="none"/>
        </w:rPr>
      </w:pPr>
      <w:r>
        <w:rPr>
          <w:rFonts w:hint="eastAsia" w:ascii="微软雅黑" w:hAnsi="微软雅黑" w:eastAsia="微软雅黑"/>
          <w:sz w:val="22"/>
          <w:highlight w:val="none"/>
        </w:rPr>
        <w:t>7月</w:t>
      </w:r>
      <w:r>
        <w:rPr>
          <w:rFonts w:ascii="微软雅黑" w:hAnsi="微软雅黑" w:eastAsia="微软雅黑"/>
          <w:sz w:val="22"/>
          <w:highlight w:val="none"/>
        </w:rPr>
        <w:t>25</w:t>
      </w:r>
      <w:r>
        <w:rPr>
          <w:rFonts w:hint="eastAsia" w:ascii="微软雅黑" w:hAnsi="微软雅黑" w:eastAsia="微软雅黑"/>
          <w:sz w:val="22"/>
          <w:highlight w:val="none"/>
        </w:rPr>
        <w:t>日，“新能源汽车产业链变革暨中企海外并购机会与策略”主题论坛在上海举行。爱驰汽车投资者关系总监吴真真受邀出席论坛并发表题为“全球新能源汽车发展趋势与中国新能源车企的全球化布局”的演讲，阐述了爱驰汽车对新能源汽车产业趋势的洞察和快速推进全产业链布局的实践。</w:t>
      </w:r>
    </w:p>
    <w:p>
      <w:pPr>
        <w:ind w:firstLine="440" w:firstLineChars="200"/>
        <w:jc w:val="center"/>
        <w:rPr>
          <w:rFonts w:hint="eastAsia" w:ascii="微软雅黑" w:hAnsi="微软雅黑" w:eastAsia="微软雅黑"/>
          <w:sz w:val="22"/>
          <w:highlight w:val="none"/>
          <w:lang w:eastAsia="zh-CN"/>
        </w:rPr>
      </w:pPr>
      <w:r>
        <w:rPr>
          <w:rFonts w:hint="eastAsia" w:ascii="微软雅黑" w:hAnsi="微软雅黑" w:eastAsia="微软雅黑"/>
          <w:sz w:val="22"/>
          <w:highlight w:val="none"/>
          <w:lang w:eastAsia="zh-CN"/>
        </w:rPr>
        <w:drawing>
          <wp:inline distT="0" distB="0" distL="114300" distR="114300">
            <wp:extent cx="4297045" cy="2865755"/>
            <wp:effectExtent l="0" t="0" r="8255" b="4445"/>
            <wp:docPr id="3" name="图片 3" descr="吴真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吴真真"/>
                    <pic:cNvPicPr>
                      <a:picLocks noChangeAspect="1"/>
                    </pic:cNvPicPr>
                  </pic:nvPicPr>
                  <pic:blipFill>
                    <a:blip r:embed="rId6"/>
                    <a:stretch>
                      <a:fillRect/>
                    </a:stretch>
                  </pic:blipFill>
                  <pic:spPr>
                    <a:xfrm>
                      <a:off x="0" y="0"/>
                      <a:ext cx="4297045" cy="2865755"/>
                    </a:xfrm>
                    <a:prstGeom prst="rect">
                      <a:avLst/>
                    </a:prstGeom>
                  </pic:spPr>
                </pic:pic>
              </a:graphicData>
            </a:graphic>
          </wp:inline>
        </w:drawing>
      </w:r>
    </w:p>
    <w:p>
      <w:pPr>
        <w:ind w:firstLine="440" w:firstLineChars="200"/>
        <w:jc w:val="center"/>
        <w:rPr>
          <w:rFonts w:ascii="微软雅黑" w:hAnsi="微软雅黑" w:eastAsia="微软雅黑"/>
          <w:sz w:val="22"/>
          <w:highlight w:val="none"/>
        </w:rPr>
      </w:pPr>
      <w:r>
        <w:rPr>
          <w:rFonts w:hint="eastAsia" w:ascii="微软雅黑" w:hAnsi="微软雅黑" w:eastAsia="微软雅黑"/>
          <w:sz w:val="22"/>
          <w:highlight w:val="none"/>
          <w:lang w:eastAsia="zh-CN"/>
        </w:rPr>
        <w:t>（</w:t>
      </w:r>
      <w:r>
        <w:rPr>
          <w:rFonts w:hint="eastAsia" w:ascii="微软雅黑" w:hAnsi="微软雅黑" w:eastAsia="微软雅黑"/>
          <w:sz w:val="22"/>
          <w:highlight w:val="none"/>
          <w:lang w:val="en-US" w:eastAsia="zh-CN"/>
        </w:rPr>
        <w:t>爱驰汽车投资者关系总监吴真真发表演讲</w:t>
      </w:r>
      <w:r>
        <w:rPr>
          <w:rFonts w:hint="eastAsia" w:ascii="微软雅黑" w:hAnsi="微软雅黑" w:eastAsia="微软雅黑"/>
          <w:sz w:val="22"/>
          <w:highlight w:val="none"/>
          <w:lang w:eastAsia="zh-CN"/>
        </w:rPr>
        <w:t>）</w:t>
      </w:r>
    </w:p>
    <w:p>
      <w:pPr>
        <w:ind w:firstLine="440" w:firstLineChars="200"/>
        <w:rPr>
          <w:rFonts w:ascii="微软雅黑" w:hAnsi="微软雅黑" w:eastAsia="微软雅黑"/>
          <w:b/>
          <w:sz w:val="22"/>
          <w:highlight w:val="none"/>
        </w:rPr>
      </w:pPr>
      <w:r>
        <w:rPr>
          <w:rFonts w:hint="eastAsia" w:ascii="微软雅黑" w:hAnsi="微软雅黑" w:eastAsia="微软雅黑"/>
          <w:b/>
          <w:sz w:val="22"/>
          <w:highlight w:val="none"/>
        </w:rPr>
        <w:t>洞察趋势：智能催</w:t>
      </w:r>
      <w:r>
        <w:rPr>
          <w:rFonts w:hint="eastAsia" w:ascii="微软雅黑" w:hAnsi="微软雅黑" w:eastAsia="微软雅黑"/>
          <w:b/>
          <w:sz w:val="22"/>
          <w:highlight w:val="none"/>
          <w:lang w:val="en-US" w:eastAsia="zh-CN"/>
        </w:rPr>
        <w:t>化</w:t>
      </w:r>
      <w:r>
        <w:rPr>
          <w:rFonts w:hint="eastAsia" w:ascii="微软雅黑" w:hAnsi="微软雅黑" w:eastAsia="微软雅黑"/>
          <w:b/>
          <w:sz w:val="22"/>
          <w:highlight w:val="none"/>
        </w:rPr>
        <w:t>汽车产业巨变</w:t>
      </w:r>
    </w:p>
    <w:p>
      <w:pPr>
        <w:ind w:firstLine="440" w:firstLineChars="200"/>
        <w:rPr>
          <w:rFonts w:ascii="微软雅黑" w:hAnsi="微软雅黑" w:eastAsia="微软雅黑"/>
          <w:sz w:val="22"/>
          <w:highlight w:val="none"/>
        </w:rPr>
      </w:pPr>
      <w:r>
        <w:rPr>
          <w:rFonts w:hint="eastAsia" w:ascii="微软雅黑" w:hAnsi="微软雅黑" w:eastAsia="微软雅黑"/>
          <w:sz w:val="22"/>
          <w:highlight w:val="none"/>
        </w:rPr>
        <w:t>2017年以来，全球包括荷兰、挪威、德国、法国、英国等多个国家先后公布了燃油车停售时间表。业内预计，2025年之后将密集出现一批拟“禁售”燃油车的国家。为了确保新能源车发展目标的实现，各国都推出了相应的新能源汽车扶植政策与更加严格的燃油车排放标准。在这一背景下，全球新能源汽车市场存量已经突破300万台，其中纯电动汽车占据主要份额。</w:t>
      </w:r>
    </w:p>
    <w:p>
      <w:pPr>
        <w:ind w:firstLine="440" w:firstLineChars="200"/>
        <w:rPr>
          <w:rFonts w:hint="eastAsia" w:ascii="微软雅黑" w:hAnsi="微软雅黑" w:eastAsia="微软雅黑"/>
          <w:b/>
          <w:sz w:val="22"/>
          <w:highlight w:val="none"/>
        </w:rPr>
      </w:pPr>
      <w:r>
        <w:rPr>
          <w:rFonts w:hint="eastAsia" w:ascii="微软雅黑" w:hAnsi="微软雅黑" w:eastAsia="微软雅黑"/>
          <w:sz w:val="22"/>
          <w:highlight w:val="none"/>
        </w:rPr>
        <w:t>与此同时，由智能科技驱动的第四次工业革命正在助推汽车产业发生巨变。“物联网、人工智能、大数据等技术在新能源汽车产业链各环节的应用，将让汽车生态发生多层次变革。”爱驰汽车投资者关系总监吴真真表示，“以智能驾驶为例，它将带来巨大的产业链利益和社会经济效益，如今全球消费者对自动驾驶的态度也在发生积极转变。这将有利于人们以更加乐观的心态拥抱智能电动时代。”</w:t>
      </w:r>
    </w:p>
    <w:p>
      <w:pPr>
        <w:ind w:firstLine="440" w:firstLineChars="200"/>
        <w:rPr>
          <w:rFonts w:ascii="微软雅黑" w:hAnsi="微软雅黑" w:eastAsia="微软雅黑"/>
          <w:b/>
          <w:sz w:val="22"/>
          <w:highlight w:val="none"/>
        </w:rPr>
      </w:pPr>
      <w:r>
        <w:rPr>
          <w:rFonts w:hint="eastAsia" w:ascii="微软雅黑" w:hAnsi="微软雅黑" w:eastAsia="微软雅黑"/>
          <w:b/>
          <w:sz w:val="22"/>
          <w:highlight w:val="none"/>
        </w:rPr>
        <w:t>务实推进：</w:t>
      </w:r>
      <w:r>
        <w:rPr>
          <w:rFonts w:hint="eastAsia" w:ascii="微软雅黑" w:hAnsi="微软雅黑" w:eastAsia="微软雅黑"/>
          <w:b/>
          <w:sz w:val="22"/>
          <w:highlight w:val="none"/>
          <w:lang w:val="en-US" w:eastAsia="zh-CN"/>
        </w:rPr>
        <w:t>爱驰智能造车超</w:t>
      </w:r>
      <w:r>
        <w:rPr>
          <w:rFonts w:hint="eastAsia" w:ascii="微软雅黑" w:hAnsi="微软雅黑" w:eastAsia="微软雅黑"/>
          <w:b/>
          <w:sz w:val="22"/>
          <w:highlight w:val="none"/>
        </w:rPr>
        <w:t>速前行</w:t>
      </w:r>
    </w:p>
    <w:p>
      <w:pPr>
        <w:ind w:firstLine="440"/>
        <w:rPr>
          <w:rFonts w:ascii="微软雅黑" w:hAnsi="微软雅黑" w:eastAsia="微软雅黑"/>
          <w:sz w:val="22"/>
          <w:highlight w:val="none"/>
        </w:rPr>
      </w:pPr>
      <w:r>
        <w:rPr>
          <w:rFonts w:hint="eastAsia" w:ascii="微软雅黑" w:hAnsi="微软雅黑" w:eastAsia="微软雅黑"/>
          <w:sz w:val="22"/>
          <w:highlight w:val="none"/>
        </w:rPr>
        <w:t>基于对全球新能源汽车产业趋势的深刻洞察，爱驰汽车在创立之初就将人工智能和电驱动作为企业着力深耕的两大核心技术。尤其在智能化领域，爱驰汽车在打造出AI-AD（智能辅助驾驶）核心技术架构的同时，展开了一系列积极的前瞻研究和务实的应用部署，将AI、大数据等相关技术广泛应用至汽车研发、供应链、制造、物流、销售和后市场领域，为既有的汽车产业链加油赋能。</w:t>
      </w:r>
    </w:p>
    <w:p>
      <w:pPr>
        <w:ind w:firstLine="440"/>
        <w:rPr>
          <w:rFonts w:hint="eastAsia" w:ascii="微软雅黑" w:hAnsi="微软雅黑" w:eastAsia="微软雅黑"/>
          <w:sz w:val="22"/>
          <w:highlight w:val="none"/>
        </w:rPr>
      </w:pPr>
      <w:r>
        <w:rPr>
          <w:rFonts w:hint="eastAsia" w:ascii="微软雅黑" w:hAnsi="微软雅黑" w:eastAsia="微软雅黑"/>
          <w:sz w:val="22"/>
          <w:highlight w:val="none"/>
          <w:lang w:val="en-US" w:eastAsia="zh-CN"/>
        </w:rPr>
        <w:t>如今，爱驰汽车特别设立了人工智能应用技术中心，吸纳了国内知名AI专家陈学文博士担纲CAIO（首席人工智能官）并主持中心工作，其在美国设立的前瞻技术分部也处于落地进程中，建成后将侧重智能驾驶技术研究。同时，</w:t>
      </w:r>
      <w:r>
        <w:rPr>
          <w:rFonts w:hint="eastAsia" w:ascii="微软雅黑" w:hAnsi="微软雅黑" w:eastAsia="微软雅黑"/>
          <w:sz w:val="22"/>
          <w:highlight w:val="none"/>
        </w:rPr>
        <w:t>爱驰汽车</w:t>
      </w:r>
      <w:r>
        <w:rPr>
          <w:rFonts w:hint="eastAsia" w:ascii="微软雅黑" w:hAnsi="微软雅黑" w:eastAsia="微软雅黑"/>
          <w:sz w:val="22"/>
          <w:highlight w:val="none"/>
          <w:lang w:val="en-US" w:eastAsia="zh-CN"/>
        </w:rPr>
        <w:t>在智能相关领域也已积累了一批具有世界领先水准的合作伙伴，</w:t>
      </w:r>
      <w:r>
        <w:rPr>
          <w:rFonts w:hint="eastAsia" w:ascii="微软雅黑" w:hAnsi="微软雅黑" w:eastAsia="微软雅黑"/>
          <w:sz w:val="22"/>
          <w:highlight w:val="none"/>
        </w:rPr>
        <w:t>先后与四维图新、深兰科技等领先的智能化解决方案提供商达成深度合作关系，共同就车联网、自动驾驶、机器学习、车载AI管家等领域展开研究</w:t>
      </w:r>
      <w:r>
        <w:rPr>
          <w:rFonts w:hint="eastAsia" w:ascii="微软雅黑" w:hAnsi="微软雅黑" w:eastAsia="微软雅黑"/>
          <w:sz w:val="22"/>
          <w:highlight w:val="none"/>
          <w:lang w:eastAsia="zh-CN"/>
        </w:rPr>
        <w:t>，</w:t>
      </w:r>
      <w:r>
        <w:rPr>
          <w:rFonts w:hint="eastAsia" w:ascii="微软雅黑" w:hAnsi="微软雅黑" w:eastAsia="微软雅黑"/>
          <w:sz w:val="22"/>
          <w:highlight w:val="none"/>
          <w:lang w:val="en-US" w:eastAsia="zh-CN"/>
        </w:rPr>
        <w:t>相关成果将搭载于有望明年上市的首款量产车型U5上。爱驰汽车的上饶制造基地，更是采用了西门子的“数字化双胞胎”技术、按照工业4.0标准而打造，可通过数字化方式实现智慧生产，大大降本提效。而最近，</w:t>
      </w:r>
      <w:r>
        <w:rPr>
          <w:rFonts w:hint="eastAsia" w:ascii="微软雅黑" w:hAnsi="微软雅黑" w:eastAsia="微软雅黑"/>
          <w:sz w:val="22"/>
          <w:highlight w:val="none"/>
        </w:rPr>
        <w:t>爱驰汽车</w:t>
      </w:r>
      <w:r>
        <w:rPr>
          <w:rFonts w:hint="eastAsia" w:ascii="微软雅黑" w:hAnsi="微软雅黑" w:eastAsia="微软雅黑"/>
          <w:sz w:val="22"/>
          <w:highlight w:val="none"/>
          <w:lang w:val="en-US" w:eastAsia="zh-CN"/>
        </w:rPr>
        <w:t>又与</w:t>
      </w:r>
      <w:r>
        <w:rPr>
          <w:rFonts w:hint="eastAsia" w:ascii="微软雅黑" w:hAnsi="微软雅黑" w:eastAsia="微软雅黑"/>
          <w:sz w:val="22"/>
          <w:highlight w:val="none"/>
        </w:rPr>
        <w:t>国内领先的汽车及保险行业大数据运营商评驾科技</w:t>
      </w:r>
      <w:r>
        <w:rPr>
          <w:rFonts w:hint="eastAsia" w:ascii="微软雅黑" w:hAnsi="微软雅黑" w:eastAsia="微软雅黑"/>
          <w:sz w:val="22"/>
          <w:highlight w:val="none"/>
          <w:lang w:val="en-US" w:eastAsia="zh-CN"/>
        </w:rPr>
        <w:t>达成</w:t>
      </w:r>
      <w:r>
        <w:rPr>
          <w:rFonts w:hint="eastAsia" w:ascii="微软雅黑" w:hAnsi="微软雅黑" w:eastAsia="微软雅黑"/>
          <w:sz w:val="22"/>
          <w:highlight w:val="none"/>
        </w:rPr>
        <w:t>战略合</w:t>
      </w:r>
      <w:r>
        <w:rPr>
          <w:rFonts w:hint="eastAsia" w:ascii="微软雅黑" w:hAnsi="微软雅黑" w:eastAsia="微软雅黑"/>
          <w:sz w:val="22"/>
          <w:highlight w:val="none"/>
          <w:lang w:val="en-US" w:eastAsia="zh-CN"/>
        </w:rPr>
        <w:t>作</w:t>
      </w:r>
      <w:r>
        <w:rPr>
          <w:rFonts w:hint="eastAsia" w:ascii="微软雅黑" w:hAnsi="微软雅黑" w:eastAsia="微软雅黑"/>
          <w:sz w:val="22"/>
          <w:highlight w:val="none"/>
        </w:rPr>
        <w:t>，</w:t>
      </w:r>
      <w:r>
        <w:rPr>
          <w:rFonts w:hint="eastAsia" w:ascii="微软雅黑" w:hAnsi="微软雅黑" w:eastAsia="微软雅黑"/>
          <w:sz w:val="22"/>
          <w:highlight w:val="none"/>
          <w:lang w:val="en-US" w:eastAsia="zh-CN"/>
        </w:rPr>
        <w:t>以智能技术携手发力汽车后市场</w:t>
      </w:r>
      <w:r>
        <w:rPr>
          <w:rFonts w:hint="eastAsia" w:ascii="微软雅黑" w:hAnsi="微软雅黑" w:eastAsia="微软雅黑"/>
          <w:sz w:val="22"/>
          <w:highlight w:val="none"/>
        </w:rPr>
        <w:t>。</w:t>
      </w:r>
    </w:p>
    <w:p>
      <w:pPr>
        <w:ind w:firstLine="440"/>
        <w:rPr>
          <w:rFonts w:hint="eastAsia" w:ascii="微软雅黑" w:hAnsi="微软雅黑" w:eastAsia="微软雅黑"/>
          <w:sz w:val="22"/>
          <w:highlight w:val="none"/>
        </w:rPr>
      </w:pPr>
    </w:p>
    <w:p>
      <w:pPr>
        <w:ind w:firstLine="440"/>
        <w:rPr>
          <w:rFonts w:hint="eastAsia" w:ascii="微软雅黑" w:hAnsi="微软雅黑" w:eastAsia="微软雅黑"/>
          <w:b/>
          <w:sz w:val="22"/>
          <w:highlight w:val="none"/>
        </w:rPr>
      </w:pPr>
      <w:r>
        <w:rPr>
          <w:rFonts w:hint="eastAsia" w:ascii="微软雅黑" w:hAnsi="微软雅黑" w:eastAsia="微软雅黑"/>
          <w:sz w:val="22"/>
          <w:highlight w:val="none"/>
          <w:lang w:val="en-US" w:eastAsia="zh-CN"/>
        </w:rPr>
        <w:t>成立以来，爱驰汽车在各方面上演的“爱驰效率”显示出不俗的实力与上升的势头，特别是其</w:t>
      </w:r>
      <w:r>
        <w:rPr>
          <w:rFonts w:hint="eastAsia" w:ascii="微软雅黑" w:hAnsi="微软雅黑" w:eastAsia="微软雅黑"/>
          <w:sz w:val="22"/>
          <w:highlight w:val="none"/>
        </w:rPr>
        <w:t>始终坚守智能</w:t>
      </w:r>
      <w:r>
        <w:rPr>
          <w:rFonts w:hint="eastAsia" w:ascii="微软雅黑" w:hAnsi="微软雅黑" w:eastAsia="微软雅黑"/>
          <w:sz w:val="22"/>
          <w:highlight w:val="none"/>
          <w:lang w:val="en-US" w:eastAsia="zh-CN"/>
        </w:rPr>
        <w:t>化</w:t>
      </w:r>
      <w:r>
        <w:rPr>
          <w:rFonts w:hint="eastAsia" w:ascii="微软雅黑" w:hAnsi="微软雅黑" w:eastAsia="微软雅黑"/>
          <w:sz w:val="22"/>
          <w:highlight w:val="none"/>
        </w:rPr>
        <w:t>方向</w:t>
      </w:r>
      <w:r>
        <w:rPr>
          <w:rFonts w:hint="eastAsia" w:ascii="微软雅黑" w:hAnsi="微软雅黑" w:eastAsia="微软雅黑"/>
          <w:sz w:val="22"/>
          <w:highlight w:val="none"/>
          <w:lang w:eastAsia="zh-CN"/>
        </w:rPr>
        <w:t>、</w:t>
      </w:r>
      <w:r>
        <w:rPr>
          <w:rFonts w:hint="eastAsia" w:ascii="微软雅黑" w:hAnsi="微软雅黑" w:eastAsia="微软雅黑"/>
          <w:sz w:val="22"/>
          <w:highlight w:val="none"/>
          <w:lang w:val="en-US" w:eastAsia="zh-CN"/>
        </w:rPr>
        <w:t>务实推进智能造车的深刻实践，广</w:t>
      </w:r>
      <w:bookmarkStart w:id="1" w:name="_GoBack"/>
      <w:bookmarkEnd w:id="1"/>
      <w:r>
        <w:rPr>
          <w:rFonts w:hint="eastAsia" w:ascii="微软雅黑" w:hAnsi="微软雅黑" w:eastAsia="微软雅黑"/>
          <w:sz w:val="22"/>
          <w:highlight w:val="none"/>
        </w:rPr>
        <w:t>受投资人青睐。今年4月，爱驰汽车宣布完成三轮融资，</w:t>
      </w:r>
      <w:r>
        <w:rPr>
          <w:rFonts w:hint="eastAsia" w:ascii="微软雅黑" w:hAnsi="微软雅黑" w:eastAsia="微软雅黑"/>
          <w:sz w:val="22"/>
          <w:highlight w:val="none"/>
          <w:lang w:val="en-US" w:eastAsia="zh-CN"/>
        </w:rPr>
        <w:t>而其</w:t>
      </w:r>
      <w:r>
        <w:rPr>
          <w:rFonts w:hint="eastAsia" w:ascii="微软雅黑" w:hAnsi="微软雅黑" w:eastAsia="微软雅黑"/>
          <w:sz w:val="22"/>
          <w:highlight w:val="none"/>
        </w:rPr>
        <w:t>第三轮融资</w:t>
      </w:r>
      <w:r>
        <w:rPr>
          <w:rFonts w:hint="eastAsia" w:ascii="微软雅黑" w:hAnsi="微软雅黑" w:eastAsia="微软雅黑"/>
          <w:sz w:val="22"/>
          <w:highlight w:val="none"/>
          <w:lang w:val="en-US" w:eastAsia="zh-CN"/>
        </w:rPr>
        <w:t>更是</w:t>
      </w:r>
      <w:r>
        <w:rPr>
          <w:rFonts w:hint="eastAsia" w:ascii="微软雅黑" w:hAnsi="微软雅黑" w:eastAsia="微软雅黑"/>
          <w:sz w:val="22"/>
          <w:highlight w:val="none"/>
        </w:rPr>
        <w:t>实现了大幅超募</w:t>
      </w:r>
      <w:r>
        <w:rPr>
          <w:rFonts w:hint="eastAsia" w:ascii="微软雅黑" w:hAnsi="微软雅黑" w:eastAsia="微软雅黑"/>
          <w:sz w:val="22"/>
          <w:highlight w:val="none"/>
          <w:lang w:eastAsia="zh-CN"/>
        </w:rPr>
        <w:t>。</w:t>
      </w:r>
      <w:bookmarkEnd w:id="0"/>
      <w:r>
        <w:rPr>
          <w:rFonts w:hint="eastAsia" w:ascii="微软雅黑" w:hAnsi="微软雅黑" w:eastAsia="微软雅黑"/>
          <w:sz w:val="22"/>
          <w:highlight w:val="none"/>
          <w:lang w:val="en-US" w:eastAsia="zh-CN"/>
        </w:rPr>
        <w:t>我们可以预见，</w:t>
      </w:r>
      <w:r>
        <w:rPr>
          <w:rFonts w:hint="eastAsia" w:ascii="微软雅黑" w:hAnsi="微软雅黑" w:eastAsia="微软雅黑"/>
          <w:sz w:val="22"/>
          <w:highlight w:val="none"/>
        </w:rPr>
        <w:t>这</w:t>
      </w:r>
      <w:r>
        <w:rPr>
          <w:rFonts w:hint="eastAsia" w:ascii="微软雅黑" w:hAnsi="微软雅黑" w:eastAsia="微软雅黑"/>
          <w:sz w:val="22"/>
          <w:highlight w:val="none"/>
          <w:lang w:val="en-US" w:eastAsia="zh-CN"/>
        </w:rPr>
        <w:t>支</w:t>
      </w:r>
      <w:r>
        <w:rPr>
          <w:rFonts w:hint="eastAsia" w:ascii="微软雅黑" w:hAnsi="微软雅黑" w:eastAsia="微软雅黑"/>
          <w:sz w:val="22"/>
          <w:highlight w:val="none"/>
        </w:rPr>
        <w:t>年轻</w:t>
      </w:r>
      <w:r>
        <w:rPr>
          <w:rFonts w:hint="eastAsia" w:ascii="微软雅黑" w:hAnsi="微软雅黑" w:eastAsia="微软雅黑"/>
          <w:sz w:val="22"/>
          <w:highlight w:val="none"/>
          <w:lang w:val="en-US" w:eastAsia="zh-CN"/>
        </w:rPr>
        <w:t>而</w:t>
      </w:r>
      <w:r>
        <w:rPr>
          <w:rFonts w:hint="eastAsia" w:ascii="微软雅黑" w:hAnsi="微软雅黑" w:eastAsia="微软雅黑"/>
          <w:sz w:val="22"/>
          <w:highlight w:val="none"/>
        </w:rPr>
        <w:t>充满朝气的</w:t>
      </w:r>
      <w:r>
        <w:rPr>
          <w:rFonts w:hint="eastAsia" w:ascii="微软雅黑" w:hAnsi="微软雅黑" w:eastAsia="微软雅黑"/>
          <w:sz w:val="22"/>
          <w:highlight w:val="none"/>
          <w:lang w:val="en-US" w:eastAsia="zh-CN"/>
        </w:rPr>
        <w:t>造车</w:t>
      </w:r>
      <w:r>
        <w:rPr>
          <w:rFonts w:hint="eastAsia" w:ascii="微软雅黑" w:hAnsi="微软雅黑" w:eastAsia="微软雅黑"/>
          <w:sz w:val="22"/>
          <w:highlight w:val="none"/>
        </w:rPr>
        <w:t>新</w:t>
      </w:r>
      <w:r>
        <w:rPr>
          <w:rFonts w:hint="eastAsia" w:ascii="微软雅黑" w:hAnsi="微软雅黑" w:eastAsia="微软雅黑"/>
          <w:sz w:val="22"/>
          <w:highlight w:val="none"/>
          <w:lang w:val="en-US" w:eastAsia="zh-CN"/>
        </w:rPr>
        <w:t>军未来</w:t>
      </w:r>
      <w:r>
        <w:rPr>
          <w:rFonts w:hint="eastAsia" w:ascii="微软雅黑" w:hAnsi="微软雅黑" w:eastAsia="微软雅黑"/>
          <w:sz w:val="22"/>
          <w:highlight w:val="none"/>
        </w:rPr>
        <w:t>将会继续壮大</w:t>
      </w:r>
      <w:r>
        <w:rPr>
          <w:rFonts w:hint="eastAsia" w:ascii="微软雅黑" w:hAnsi="微软雅黑" w:eastAsia="微软雅黑"/>
          <w:sz w:val="22"/>
          <w:highlight w:val="none"/>
          <w:lang w:eastAsia="zh-CN"/>
        </w:rPr>
        <w:t>，</w:t>
      </w:r>
      <w:r>
        <w:rPr>
          <w:rFonts w:hint="eastAsia" w:ascii="微软雅黑" w:hAnsi="微软雅黑" w:eastAsia="微软雅黑"/>
          <w:sz w:val="22"/>
          <w:highlight w:val="none"/>
          <w:lang w:val="en-US" w:eastAsia="zh-CN"/>
        </w:rPr>
        <w:t>在智能技术的伴随下超速</w:t>
      </w:r>
      <w:r>
        <w:rPr>
          <w:rFonts w:hint="eastAsia" w:ascii="微软雅黑" w:hAnsi="微软雅黑" w:eastAsia="微软雅黑"/>
          <w:sz w:val="22"/>
          <w:highlight w:val="none"/>
        </w:rPr>
        <w:t>前行</w:t>
      </w:r>
      <w:r>
        <w:rPr>
          <w:rFonts w:hint="eastAsia" w:ascii="微软雅黑" w:hAnsi="微软雅黑" w:eastAsia="微软雅黑"/>
          <w:sz w:val="22"/>
          <w:highlight w:val="none"/>
          <w:lang w:eastAsia="zh-CN"/>
        </w:rPr>
        <w:t>！</w:t>
      </w:r>
      <w:r>
        <w:rPr>
          <w:rFonts w:hint="eastAsia" w:ascii="微软雅黑" w:hAnsi="微软雅黑" w:eastAsia="微软雅黑"/>
          <w:b/>
          <w:sz w:val="22"/>
          <w:highlight w:val="none"/>
        </w:rPr>
        <w:br w:type="page"/>
      </w:r>
    </w:p>
    <w:p>
      <w:pPr>
        <w:ind w:firstLine="420"/>
        <w:rPr>
          <w:rFonts w:ascii="微软雅黑" w:hAnsi="微软雅黑" w:eastAsia="微软雅黑"/>
          <w:b/>
          <w:sz w:val="22"/>
          <w:highlight w:val="none"/>
        </w:rPr>
      </w:pPr>
      <w:r>
        <w:rPr>
          <w:rFonts w:hint="eastAsia" w:ascii="微软雅黑" w:hAnsi="微软雅黑" w:eastAsia="微软雅黑"/>
          <w:b/>
          <w:sz w:val="22"/>
          <w:highlight w:val="none"/>
        </w:rPr>
        <w:t>关于爱驰汽车</w:t>
      </w:r>
    </w:p>
    <w:p>
      <w:pPr>
        <w:ind w:firstLine="440" w:firstLineChars="200"/>
        <w:jc w:val="center"/>
        <w:rPr>
          <w:rFonts w:ascii="微软雅黑" w:hAnsi="微软雅黑" w:eastAsia="微软雅黑"/>
          <w:b/>
          <w:sz w:val="22"/>
          <w:highlight w:val="none"/>
        </w:rPr>
      </w:pPr>
      <w:r>
        <w:rPr>
          <w:rFonts w:ascii="微软雅黑" w:hAnsi="微软雅黑" w:eastAsia="微软雅黑"/>
          <w:b/>
          <w:sz w:val="22"/>
          <w:highlight w:val="none"/>
        </w:rPr>
        <w:drawing>
          <wp:inline distT="0" distB="0" distL="0" distR="0">
            <wp:extent cx="3404235" cy="2553970"/>
            <wp:effectExtent l="0" t="0" r="12065" b="11430"/>
            <wp:docPr id="4" name="图片 4" descr="D:\工作\@宣亚@\TCG3-A\汽车客户\爱驰汽车\425北京车展\信息文案\01媒体资料包\1.车型介绍\1.U5 ION\U5 ION影像资料\U5 ION 外观01.jpgU5 ION 外观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工作\@宣亚@\TCG3-A\汽车客户\爱驰汽车\425北京车展\信息文案\01媒体资料包\1.车型介绍\1.U5 ION\U5 ION影像资料\U5 ION 外观01.jpgU5 ION 外观01"/>
                    <pic:cNvPicPr>
                      <a:picLocks noChangeAspect="1" noChangeArrowheads="1"/>
                    </pic:cNvPicPr>
                  </pic:nvPicPr>
                  <pic:blipFill>
                    <a:blip r:embed="rId7"/>
                    <a:srcRect/>
                    <a:stretch>
                      <a:fillRect/>
                    </a:stretch>
                  </pic:blipFill>
                  <pic:spPr>
                    <a:xfrm>
                      <a:off x="0" y="0"/>
                      <a:ext cx="3404235" cy="2553970"/>
                    </a:xfrm>
                    <a:prstGeom prst="rect">
                      <a:avLst/>
                    </a:prstGeom>
                    <a:noFill/>
                    <a:ln>
                      <a:noFill/>
                    </a:ln>
                  </pic:spPr>
                </pic:pic>
              </a:graphicData>
            </a:graphic>
          </wp:inline>
        </w:drawing>
      </w:r>
    </w:p>
    <w:p>
      <w:pPr>
        <w:ind w:firstLine="440" w:firstLineChars="200"/>
        <w:jc w:val="center"/>
        <w:rPr>
          <w:rFonts w:ascii="微软雅黑" w:hAnsi="微软雅黑" w:eastAsia="微软雅黑"/>
          <w:sz w:val="22"/>
          <w:highlight w:val="none"/>
        </w:rPr>
      </w:pPr>
      <w:r>
        <w:rPr>
          <w:rFonts w:hint="eastAsia" w:ascii="微软雅黑" w:hAnsi="微软雅黑" w:eastAsia="微软雅黑"/>
          <w:sz w:val="22"/>
          <w:highlight w:val="none"/>
        </w:rPr>
        <w:t>（爱驰汽车首款高品质智能电动SUV车型 U5 ION）</w:t>
      </w:r>
    </w:p>
    <w:p>
      <w:pPr>
        <w:ind w:firstLine="440" w:firstLineChars="200"/>
        <w:rPr>
          <w:rFonts w:ascii="微软雅黑" w:hAnsi="微软雅黑" w:eastAsia="微软雅黑"/>
          <w:sz w:val="22"/>
          <w:highlight w:val="none"/>
        </w:rPr>
      </w:pPr>
      <w:r>
        <w:rPr>
          <w:rFonts w:hint="eastAsia" w:ascii="微软雅黑" w:hAnsi="微软雅黑" w:eastAsia="微软雅黑"/>
          <w:sz w:val="22"/>
          <w:highlight w:val="none"/>
        </w:rPr>
        <w:t>爱驰正式成立于2017年2月，于2018年2月更名为爱驰汽车AIWAYS。付强（总裁）、谷峰（CEO）为联合创始人，目前团队人数超过800人，核心团队成员均来自世界五百强企业。凭借数十年的汽车行业经验，爱驰汽车尊重汽车工业客观发展规律，以驱动汽车行业进化为理念，理解用户需求，致力于打造高品质、贴心、便捷的新能源汽车与出行服务，并重新定义人车关系。</w:t>
      </w:r>
    </w:p>
    <w:p>
      <w:pPr>
        <w:ind w:firstLine="440" w:firstLineChars="200"/>
        <w:rPr>
          <w:rFonts w:ascii="微软雅黑" w:hAnsi="微软雅黑" w:eastAsia="微软雅黑"/>
          <w:sz w:val="22"/>
          <w:highlight w:val="none"/>
        </w:rPr>
      </w:pPr>
      <w:r>
        <w:rPr>
          <w:rFonts w:hint="eastAsia" w:ascii="微软雅黑" w:hAnsi="微软雅黑" w:eastAsia="微软雅黑"/>
          <w:sz w:val="22"/>
          <w:highlight w:val="none"/>
        </w:rPr>
        <w:t>在成立至今的短短一年时间里，爱驰汽车在团队建设、制造基地建设、核心技术及产品研发、投融资、全球合作伙伴布局和出行服务布局等方面，取得重大成果，堪称业内最高效的企业体系建设案例。</w:t>
      </w:r>
    </w:p>
    <w:p>
      <w:pPr>
        <w:ind w:firstLine="440" w:firstLineChars="200"/>
        <w:rPr>
          <w:rFonts w:ascii="微软雅黑" w:hAnsi="微软雅黑" w:eastAsia="微软雅黑"/>
          <w:bCs/>
          <w:sz w:val="22"/>
          <w:highlight w:val="none"/>
        </w:rPr>
      </w:pPr>
      <w:r>
        <w:rPr>
          <w:rFonts w:hint="eastAsia" w:ascii="微软雅黑" w:hAnsi="微软雅黑" w:eastAsia="微软雅黑"/>
          <w:sz w:val="22"/>
          <w:highlight w:val="none"/>
        </w:rPr>
        <w:t>爱驰汽车志在成为智能化电动时代最具造车功力的破局者。秉持着“在电驱动和人工智能两大核心技术领域，在能源运营、汽车零售、出行服务三大领域，以优异品质、温暖待人、传承创新和爱驰速度四大企业驱动力，打造一套智能纯电出行生态系统”的企业战略，爱驰汽车将把新的出行方式、生活方式带给消费者，让人人都“与爱驰行”。</w:t>
      </w:r>
    </w:p>
    <w:p>
      <w:pPr>
        <w:ind w:firstLine="440" w:firstLineChars="200"/>
        <w:rPr>
          <w:rFonts w:ascii="微软雅黑" w:hAnsi="微软雅黑" w:eastAsia="微软雅黑"/>
          <w:sz w:val="22"/>
          <w:highlight w:val="none"/>
        </w:rPr>
      </w:pPr>
    </w:p>
    <w:sectPr>
      <w:headerReference r:id="rId3" w:type="default"/>
      <w:footerReference r:id="rId4" w:type="default"/>
      <w:pgSz w:w="11906" w:h="16838"/>
      <w:pgMar w:top="1440" w:right="991" w:bottom="1440" w:left="993" w:header="851" w:footer="66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color w:val="262626" w:themeColor="text1" w:themeTint="D9"/>
        <w14:textFill>
          <w14:solidFill>
            <w14:schemeClr w14:val="tx1">
              <w14:lumMod w14:val="85000"/>
              <w14:lumOff w14:val="15000"/>
            </w14:schemeClr>
          </w14:solidFill>
        </w14:textFill>
      </w:rPr>
    </w:pPr>
    <w:r>
      <w:rPr>
        <w:rFonts w:hint="eastAsia"/>
        <w:color w:val="262626" w:themeColor="text1" w:themeTint="D9"/>
        <w:sz w:val="22"/>
        <w:szCs w:val="16"/>
        <w14:textFill>
          <w14:solidFill>
            <w14:schemeClr w14:val="tx1">
              <w14:lumMod w14:val="85000"/>
              <w14:lumOff w14:val="15000"/>
            </w14:schemeClr>
          </w14:solidFill>
        </w14:textFill>
      </w:rPr>
      <w:t>www.ai-ways.com</w:t>
    </w:r>
    <w:sdt>
      <w:sdtPr>
        <w:rPr>
          <w:color w:val="262626" w:themeColor="text1" w:themeTint="D9"/>
          <w:sz w:val="22"/>
          <w:szCs w:val="16"/>
          <w14:textFill>
            <w14:solidFill>
              <w14:schemeClr w14:val="tx1">
                <w14:lumMod w14:val="85000"/>
                <w14:lumOff w14:val="15000"/>
              </w14:schemeClr>
            </w14:solidFill>
          </w14:textFill>
        </w:rPr>
        <w:id w:val="17154793"/>
      </w:sdtPr>
      <w:sdtEndPr>
        <w:rPr>
          <w:color w:val="262626" w:themeColor="text1" w:themeTint="D9"/>
          <w:sz w:val="18"/>
          <w:szCs w:val="18"/>
          <w14:textFill>
            <w14:solidFill>
              <w14:schemeClr w14:val="tx1">
                <w14:lumMod w14:val="85000"/>
                <w14:lumOff w14:val="15000"/>
              </w14:schemeClr>
            </w14:solidFill>
          </w14:textFill>
        </w:rPr>
      </w:sdtEndPr>
      <w:sdtContent>
        <w:sdt>
          <w:sdtPr>
            <w:rPr>
              <w:color w:val="262626" w:themeColor="text1" w:themeTint="D9"/>
              <w:sz w:val="22"/>
              <w:szCs w:val="16"/>
              <w14:textFill>
                <w14:solidFill>
                  <w14:schemeClr w14:val="tx1">
                    <w14:lumMod w14:val="85000"/>
                    <w14:lumOff w14:val="15000"/>
                  </w14:schemeClr>
                </w14:solidFill>
              </w14:textFill>
            </w:rPr>
            <w:id w:val="171357283"/>
          </w:sdtPr>
          <w:sdtEndPr>
            <w:rPr>
              <w:color w:val="262626" w:themeColor="text1" w:themeTint="D9"/>
              <w:sz w:val="18"/>
              <w:szCs w:val="18"/>
              <w14:textFill>
                <w14:solidFill>
                  <w14:schemeClr w14:val="tx1">
                    <w14:lumMod w14:val="85000"/>
                    <w14:lumOff w14:val="15000"/>
                  </w14:schemeClr>
                </w14:solidFill>
              </w14:textFill>
            </w:rPr>
          </w:sdtEndPr>
          <w:sdtContent>
            <w:r>
              <w:rPr>
                <w:rFonts w:hint="eastAsia"/>
                <w:color w:val="262626" w:themeColor="text1" w:themeTint="D9"/>
                <w:sz w:val="24"/>
                <w14:textFill>
                  <w14:solidFill>
                    <w14:schemeClr w14:val="tx1">
                      <w14:lumMod w14:val="85000"/>
                      <w14:lumOff w14:val="15000"/>
                    </w14:schemeClr>
                  </w14:solidFill>
                </w14:textFill>
              </w:rPr>
              <w:t xml:space="preserve">     </w:t>
            </w:r>
            <w:r>
              <w:rPr>
                <w:rFonts w:hint="eastAsia"/>
                <w:color w:val="262626" w:themeColor="text1" w:themeTint="D9"/>
                <w14:textFill>
                  <w14:solidFill>
                    <w14:schemeClr w14:val="tx1">
                      <w14:lumMod w14:val="85000"/>
                      <w14:lumOff w14:val="15000"/>
                    </w14:schemeClr>
                  </w14:solidFill>
                </w14:textFill>
              </w:rPr>
              <w:t xml:space="preserve">                                   </w:t>
            </w:r>
            <w:r>
              <w:rPr>
                <w:color w:val="262626" w:themeColor="text1" w:themeTint="D9"/>
                <w:lang w:val="zh-CN"/>
                <w14:textFill>
                  <w14:solidFill>
                    <w14:schemeClr w14:val="tx1">
                      <w14:lumMod w14:val="85000"/>
                      <w14:lumOff w14:val="15000"/>
                    </w14:schemeClr>
                  </w14:solidFill>
                </w14:textFill>
              </w:rPr>
              <w:t xml:space="preserve"> </w:t>
            </w:r>
            <w:r>
              <w:rPr>
                <w:rFonts w:hint="eastAsia"/>
                <w:color w:val="262626" w:themeColor="text1" w:themeTint="D9"/>
                <w:lang w:val="zh-CN"/>
                <w14:textFill>
                  <w14:solidFill>
                    <w14:schemeClr w14:val="tx1">
                      <w14:lumMod w14:val="85000"/>
                      <w14:lumOff w14:val="15000"/>
                    </w14:schemeClr>
                  </w14:solidFill>
                </w14:textFill>
              </w:rPr>
              <w:t xml:space="preserve"> </w:t>
            </w:r>
            <w:r>
              <w:rPr>
                <w:b/>
                <w:color w:val="262626" w:themeColor="text1" w:themeTint="D9"/>
                <w:sz w:val="24"/>
                <w:szCs w:val="24"/>
                <w14:textFill>
                  <w14:solidFill>
                    <w14:schemeClr w14:val="tx1">
                      <w14:lumMod w14:val="85000"/>
                      <w14:lumOff w14:val="15000"/>
                    </w14:schemeClr>
                  </w14:solidFill>
                </w14:textFill>
              </w:rPr>
              <w:fldChar w:fldCharType="begin"/>
            </w:r>
            <w:r>
              <w:rPr>
                <w:b/>
                <w:color w:val="262626" w:themeColor="text1" w:themeTint="D9"/>
                <w14:textFill>
                  <w14:solidFill>
                    <w14:schemeClr w14:val="tx1">
                      <w14:lumMod w14:val="85000"/>
                      <w14:lumOff w14:val="15000"/>
                    </w14:schemeClr>
                  </w14:solidFill>
                </w14:textFill>
              </w:rPr>
              <w:instrText xml:space="preserve">PAGE</w:instrText>
            </w:r>
            <w:r>
              <w:rPr>
                <w:b/>
                <w:color w:val="262626" w:themeColor="text1" w:themeTint="D9"/>
                <w:sz w:val="24"/>
                <w:szCs w:val="24"/>
                <w14:textFill>
                  <w14:solidFill>
                    <w14:schemeClr w14:val="tx1">
                      <w14:lumMod w14:val="85000"/>
                      <w14:lumOff w14:val="15000"/>
                    </w14:schemeClr>
                  </w14:solidFill>
                </w14:textFill>
              </w:rPr>
              <w:fldChar w:fldCharType="separate"/>
            </w:r>
            <w:r>
              <w:rPr>
                <w:b/>
                <w:color w:val="262626" w:themeColor="text1" w:themeTint="D9"/>
                <w14:textFill>
                  <w14:solidFill>
                    <w14:schemeClr w14:val="tx1">
                      <w14:lumMod w14:val="85000"/>
                      <w14:lumOff w14:val="15000"/>
                    </w14:schemeClr>
                  </w14:solidFill>
                </w14:textFill>
              </w:rPr>
              <w:t>2</w:t>
            </w:r>
            <w:r>
              <w:rPr>
                <w:b/>
                <w:color w:val="262626" w:themeColor="text1" w:themeTint="D9"/>
                <w:sz w:val="24"/>
                <w:szCs w:val="24"/>
                <w14:textFill>
                  <w14:solidFill>
                    <w14:schemeClr w14:val="tx1">
                      <w14:lumMod w14:val="85000"/>
                      <w14:lumOff w14:val="15000"/>
                    </w14:schemeClr>
                  </w14:solidFill>
                </w14:textFill>
              </w:rPr>
              <w:fldChar w:fldCharType="end"/>
            </w:r>
            <w:r>
              <w:rPr>
                <w:color w:val="262626" w:themeColor="text1" w:themeTint="D9"/>
                <w:lang w:val="zh-CN"/>
                <w14:textFill>
                  <w14:solidFill>
                    <w14:schemeClr w14:val="tx1">
                      <w14:lumMod w14:val="85000"/>
                      <w14:lumOff w14:val="15000"/>
                    </w14:schemeClr>
                  </w14:solidFill>
                </w14:textFill>
              </w:rPr>
              <w:t xml:space="preserve"> / </w:t>
            </w:r>
            <w:r>
              <w:rPr>
                <w:b/>
                <w:color w:val="262626" w:themeColor="text1" w:themeTint="D9"/>
                <w:sz w:val="24"/>
                <w:szCs w:val="24"/>
                <w14:textFill>
                  <w14:solidFill>
                    <w14:schemeClr w14:val="tx1">
                      <w14:lumMod w14:val="85000"/>
                      <w14:lumOff w14:val="15000"/>
                    </w14:schemeClr>
                  </w14:solidFill>
                </w14:textFill>
              </w:rPr>
              <w:fldChar w:fldCharType="begin"/>
            </w:r>
            <w:r>
              <w:rPr>
                <w:b/>
                <w:color w:val="262626" w:themeColor="text1" w:themeTint="D9"/>
                <w14:textFill>
                  <w14:solidFill>
                    <w14:schemeClr w14:val="tx1">
                      <w14:lumMod w14:val="85000"/>
                      <w14:lumOff w14:val="15000"/>
                    </w14:schemeClr>
                  </w14:solidFill>
                </w14:textFill>
              </w:rPr>
              <w:instrText xml:space="preserve">NUMPAGES</w:instrText>
            </w:r>
            <w:r>
              <w:rPr>
                <w:b/>
                <w:color w:val="262626" w:themeColor="text1" w:themeTint="D9"/>
                <w:sz w:val="24"/>
                <w:szCs w:val="24"/>
                <w14:textFill>
                  <w14:solidFill>
                    <w14:schemeClr w14:val="tx1">
                      <w14:lumMod w14:val="85000"/>
                      <w14:lumOff w14:val="15000"/>
                    </w14:schemeClr>
                  </w14:solidFill>
                </w14:textFill>
              </w:rPr>
              <w:fldChar w:fldCharType="separate"/>
            </w:r>
            <w:r>
              <w:rPr>
                <w:b/>
                <w:color w:val="262626" w:themeColor="text1" w:themeTint="D9"/>
                <w14:textFill>
                  <w14:solidFill>
                    <w14:schemeClr w14:val="tx1">
                      <w14:lumMod w14:val="85000"/>
                      <w14:lumOff w14:val="15000"/>
                    </w14:schemeClr>
                  </w14:solidFill>
                </w14:textFill>
              </w:rPr>
              <w:t>2</w:t>
            </w:r>
            <w:r>
              <w:rPr>
                <w:b/>
                <w:color w:val="262626" w:themeColor="text1" w:themeTint="D9"/>
                <w:sz w:val="24"/>
                <w:szCs w:val="24"/>
                <w14:textFill>
                  <w14:solidFill>
                    <w14:schemeClr w14:val="tx1">
                      <w14:lumMod w14:val="85000"/>
                      <w14:lumOff w14:val="15000"/>
                    </w14:schemeClr>
                  </w14:solidFill>
                </w14:textFill>
              </w:rPr>
              <w:fldChar w:fldCharType="end"/>
            </w:r>
          </w:sdtContent>
        </w:sdt>
      </w:sdtContent>
    </w:sdt>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0"/>
      </w:tabs>
      <w:ind w:left="-424" w:leftChars="-202" w:right="-424" w:rightChars="-202"/>
      <w:rPr>
        <w:sz w:val="24"/>
      </w:rPr>
    </w:pPr>
    <w:r>
      <w:rPr>
        <w:sz w:val="24"/>
      </w:rPr>
      <w:drawing>
        <wp:anchor distT="0" distB="0" distL="114300" distR="114300" simplePos="0" relativeHeight="251659264" behindDoc="0" locked="0" layoutInCell="1" allowOverlap="1">
          <wp:simplePos x="0" y="0"/>
          <wp:positionH relativeFrom="margin">
            <wp:posOffset>5484495</wp:posOffset>
          </wp:positionH>
          <wp:positionV relativeFrom="margin">
            <wp:posOffset>-746125</wp:posOffset>
          </wp:positionV>
          <wp:extent cx="821690" cy="495300"/>
          <wp:effectExtent l="0" t="0" r="0" b="0"/>
          <wp:wrapSquare wrapText="bothSides"/>
          <wp:docPr id="2" name="图片 1" descr="爱驰最终组合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爱驰最终组合LOGO.png"/>
                  <pic:cNvPicPr>
                    <a:picLocks noChangeAspect="1"/>
                  </pic:cNvPicPr>
                </pic:nvPicPr>
                <pic:blipFill>
                  <a:blip r:embed="rId1"/>
                  <a:srcRect t="-1" b="-387"/>
                  <a:stretch>
                    <a:fillRect/>
                  </a:stretch>
                </pic:blipFill>
                <pic:spPr>
                  <a:xfrm>
                    <a:off x="0" y="0"/>
                    <a:ext cx="821690" cy="495300"/>
                  </a:xfrm>
                  <a:prstGeom prst="rect">
                    <a:avLst/>
                  </a:prstGeom>
                  <a:ln>
                    <a:noFill/>
                  </a:ln>
                </pic:spPr>
              </pic:pic>
            </a:graphicData>
          </a:graphic>
        </wp:anchor>
      </w:drawing>
    </w:r>
    <w:r>
      <w:rPr>
        <w:sz w:val="24"/>
      </w:rPr>
      <w:drawing>
        <wp:anchor distT="0" distB="0" distL="114300" distR="114300" simplePos="0" relativeHeight="251660288" behindDoc="0" locked="0" layoutInCell="1" allowOverlap="1">
          <wp:simplePos x="0" y="0"/>
          <wp:positionH relativeFrom="column">
            <wp:posOffset>-1270</wp:posOffset>
          </wp:positionH>
          <wp:positionV relativeFrom="paragraph">
            <wp:posOffset>-79375</wp:posOffset>
          </wp:positionV>
          <wp:extent cx="878205" cy="278130"/>
          <wp:effectExtent l="0" t="0" r="0" b="7620"/>
          <wp:wrapNone/>
          <wp:docPr id="1" name="图片 1" descr="C:\Users\hanj\Downloads\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anj\Downloads\未标题-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878205" cy="278130"/>
                  </a:xfrm>
                  <a:prstGeom prst="rect">
                    <a:avLst/>
                  </a:prstGeom>
                  <a:noFill/>
                  <a:ln>
                    <a:noFill/>
                  </a:ln>
                </pic:spPr>
              </pic:pic>
            </a:graphicData>
          </a:graphic>
        </wp:anchor>
      </w:drawing>
    </w:r>
  </w:p>
  <w:p>
    <w:pPr>
      <w:pStyle w:val="7"/>
      <w:pBdr>
        <w:bottom w:val="none" w:color="auto" w:sz="0" w:space="0"/>
      </w:pBdr>
      <w:tabs>
        <w:tab w:val="left" w:pos="0"/>
      </w:tabs>
      <w:ind w:left="-424" w:leftChars="-202" w:right="-424" w:rightChars="-202"/>
      <w:rPr>
        <w:sz w:val="24"/>
      </w:rPr>
    </w:pPr>
  </w:p>
  <w:p>
    <w:pPr>
      <w:pStyle w:val="7"/>
      <w:pBdr>
        <w:bottom w:val="none" w:color="auto" w:sz="0" w:space="0"/>
      </w:pBdr>
      <w:tabs>
        <w:tab w:val="left" w:pos="0"/>
      </w:tabs>
      <w:ind w:left="-424" w:leftChars="-202" w:right="-424" w:rightChars="-202"/>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96"/>
    <w:rsid w:val="00004B36"/>
    <w:rsid w:val="00032BAF"/>
    <w:rsid w:val="00040CCB"/>
    <w:rsid w:val="00050D55"/>
    <w:rsid w:val="0005346C"/>
    <w:rsid w:val="00054364"/>
    <w:rsid w:val="000559B7"/>
    <w:rsid w:val="00063EEB"/>
    <w:rsid w:val="0006659F"/>
    <w:rsid w:val="00072147"/>
    <w:rsid w:val="00082452"/>
    <w:rsid w:val="0009799D"/>
    <w:rsid w:val="000A070F"/>
    <w:rsid w:val="000A0E53"/>
    <w:rsid w:val="000A5D66"/>
    <w:rsid w:val="000C34D1"/>
    <w:rsid w:val="000D3ACC"/>
    <w:rsid w:val="000D6D32"/>
    <w:rsid w:val="000D7EC8"/>
    <w:rsid w:val="000E0FF2"/>
    <w:rsid w:val="000E51ED"/>
    <w:rsid w:val="000F29AF"/>
    <w:rsid w:val="000F53A9"/>
    <w:rsid w:val="00101641"/>
    <w:rsid w:val="0010629C"/>
    <w:rsid w:val="00110AA4"/>
    <w:rsid w:val="00112574"/>
    <w:rsid w:val="001137BC"/>
    <w:rsid w:val="001164E3"/>
    <w:rsid w:val="00117B7A"/>
    <w:rsid w:val="001252FA"/>
    <w:rsid w:val="001311EC"/>
    <w:rsid w:val="00133D9A"/>
    <w:rsid w:val="00144805"/>
    <w:rsid w:val="001448AA"/>
    <w:rsid w:val="0014511E"/>
    <w:rsid w:val="00150171"/>
    <w:rsid w:val="00173C92"/>
    <w:rsid w:val="00177CAA"/>
    <w:rsid w:val="00180E93"/>
    <w:rsid w:val="00187050"/>
    <w:rsid w:val="001939A8"/>
    <w:rsid w:val="00196E58"/>
    <w:rsid w:val="001A31FD"/>
    <w:rsid w:val="001A64A4"/>
    <w:rsid w:val="001A680C"/>
    <w:rsid w:val="001B77CC"/>
    <w:rsid w:val="001C0C93"/>
    <w:rsid w:val="001C292E"/>
    <w:rsid w:val="001C4CE3"/>
    <w:rsid w:val="001D1DB3"/>
    <w:rsid w:val="001E3400"/>
    <w:rsid w:val="001E3774"/>
    <w:rsid w:val="001E405F"/>
    <w:rsid w:val="001E51AA"/>
    <w:rsid w:val="001F1A99"/>
    <w:rsid w:val="001F7FDA"/>
    <w:rsid w:val="00202A2D"/>
    <w:rsid w:val="00204021"/>
    <w:rsid w:val="00204E6A"/>
    <w:rsid w:val="00211DD2"/>
    <w:rsid w:val="00215774"/>
    <w:rsid w:val="00216B2D"/>
    <w:rsid w:val="002179B6"/>
    <w:rsid w:val="002245A7"/>
    <w:rsid w:val="00227FB0"/>
    <w:rsid w:val="00230479"/>
    <w:rsid w:val="00232FF8"/>
    <w:rsid w:val="00235FCE"/>
    <w:rsid w:val="00236C57"/>
    <w:rsid w:val="00236CFD"/>
    <w:rsid w:val="00237604"/>
    <w:rsid w:val="002409B6"/>
    <w:rsid w:val="002470AD"/>
    <w:rsid w:val="0025411D"/>
    <w:rsid w:val="002542B4"/>
    <w:rsid w:val="00254538"/>
    <w:rsid w:val="00271B45"/>
    <w:rsid w:val="002739C4"/>
    <w:rsid w:val="00276C69"/>
    <w:rsid w:val="002852F0"/>
    <w:rsid w:val="00285913"/>
    <w:rsid w:val="00290ADC"/>
    <w:rsid w:val="00296453"/>
    <w:rsid w:val="002A2D7F"/>
    <w:rsid w:val="002A7B9A"/>
    <w:rsid w:val="002B03BA"/>
    <w:rsid w:val="002C19CC"/>
    <w:rsid w:val="002C1D9C"/>
    <w:rsid w:val="002C599A"/>
    <w:rsid w:val="002D12EA"/>
    <w:rsid w:val="002D57CE"/>
    <w:rsid w:val="002E3E54"/>
    <w:rsid w:val="002F0673"/>
    <w:rsid w:val="002F11BB"/>
    <w:rsid w:val="002F4950"/>
    <w:rsid w:val="003013D3"/>
    <w:rsid w:val="00301579"/>
    <w:rsid w:val="00304F6B"/>
    <w:rsid w:val="00310DFB"/>
    <w:rsid w:val="00316AD1"/>
    <w:rsid w:val="00320FAB"/>
    <w:rsid w:val="00325EF9"/>
    <w:rsid w:val="00341090"/>
    <w:rsid w:val="00342114"/>
    <w:rsid w:val="0035042D"/>
    <w:rsid w:val="00351B8A"/>
    <w:rsid w:val="00351C2B"/>
    <w:rsid w:val="00351E54"/>
    <w:rsid w:val="00355992"/>
    <w:rsid w:val="00366BB8"/>
    <w:rsid w:val="003717BF"/>
    <w:rsid w:val="00381FCF"/>
    <w:rsid w:val="0038562C"/>
    <w:rsid w:val="00385D4D"/>
    <w:rsid w:val="003A082D"/>
    <w:rsid w:val="003A209C"/>
    <w:rsid w:val="003A3575"/>
    <w:rsid w:val="003A4D12"/>
    <w:rsid w:val="003A54B9"/>
    <w:rsid w:val="003A66F5"/>
    <w:rsid w:val="003C2D46"/>
    <w:rsid w:val="003C3617"/>
    <w:rsid w:val="003C547D"/>
    <w:rsid w:val="003D5C42"/>
    <w:rsid w:val="003D6650"/>
    <w:rsid w:val="003D6A75"/>
    <w:rsid w:val="003D6DBB"/>
    <w:rsid w:val="003E0CF8"/>
    <w:rsid w:val="003E136B"/>
    <w:rsid w:val="003E35BE"/>
    <w:rsid w:val="003E68C3"/>
    <w:rsid w:val="003F42D3"/>
    <w:rsid w:val="00412BFC"/>
    <w:rsid w:val="004164E3"/>
    <w:rsid w:val="00416595"/>
    <w:rsid w:val="004205CA"/>
    <w:rsid w:val="004257EC"/>
    <w:rsid w:val="00426D9D"/>
    <w:rsid w:val="00427737"/>
    <w:rsid w:val="00432009"/>
    <w:rsid w:val="004450F6"/>
    <w:rsid w:val="00445C83"/>
    <w:rsid w:val="00451D76"/>
    <w:rsid w:val="004526DA"/>
    <w:rsid w:val="00454C1D"/>
    <w:rsid w:val="00474B83"/>
    <w:rsid w:val="00475FD4"/>
    <w:rsid w:val="00476F43"/>
    <w:rsid w:val="0048060F"/>
    <w:rsid w:val="00486F92"/>
    <w:rsid w:val="00497DDC"/>
    <w:rsid w:val="004A0346"/>
    <w:rsid w:val="004A0351"/>
    <w:rsid w:val="004A13A2"/>
    <w:rsid w:val="004A4415"/>
    <w:rsid w:val="004B2515"/>
    <w:rsid w:val="004B7DA6"/>
    <w:rsid w:val="004C2DC2"/>
    <w:rsid w:val="004C50CE"/>
    <w:rsid w:val="004C60AE"/>
    <w:rsid w:val="004D19EC"/>
    <w:rsid w:val="004D4F7A"/>
    <w:rsid w:val="004E423F"/>
    <w:rsid w:val="004F585A"/>
    <w:rsid w:val="004F66E7"/>
    <w:rsid w:val="00506C8D"/>
    <w:rsid w:val="00507020"/>
    <w:rsid w:val="00522B78"/>
    <w:rsid w:val="00523963"/>
    <w:rsid w:val="00527EC9"/>
    <w:rsid w:val="00536321"/>
    <w:rsid w:val="00543B81"/>
    <w:rsid w:val="00547B0B"/>
    <w:rsid w:val="00551917"/>
    <w:rsid w:val="005544A7"/>
    <w:rsid w:val="005611FE"/>
    <w:rsid w:val="005760B6"/>
    <w:rsid w:val="0058049A"/>
    <w:rsid w:val="005862E9"/>
    <w:rsid w:val="005A5B79"/>
    <w:rsid w:val="005A6D60"/>
    <w:rsid w:val="005A73CB"/>
    <w:rsid w:val="005C16DA"/>
    <w:rsid w:val="005C3D2B"/>
    <w:rsid w:val="005D3719"/>
    <w:rsid w:val="005D5CF4"/>
    <w:rsid w:val="005D6DD7"/>
    <w:rsid w:val="005E4ECE"/>
    <w:rsid w:val="005E7F4C"/>
    <w:rsid w:val="005F01C1"/>
    <w:rsid w:val="005F6E0F"/>
    <w:rsid w:val="00600510"/>
    <w:rsid w:val="00603EE5"/>
    <w:rsid w:val="006050E8"/>
    <w:rsid w:val="00611DAA"/>
    <w:rsid w:val="006136EF"/>
    <w:rsid w:val="00616662"/>
    <w:rsid w:val="006177A4"/>
    <w:rsid w:val="006221DC"/>
    <w:rsid w:val="006237AE"/>
    <w:rsid w:val="00633AE1"/>
    <w:rsid w:val="00634072"/>
    <w:rsid w:val="00641CB2"/>
    <w:rsid w:val="00654C4A"/>
    <w:rsid w:val="0066290A"/>
    <w:rsid w:val="00662A5A"/>
    <w:rsid w:val="006726EC"/>
    <w:rsid w:val="00674BDC"/>
    <w:rsid w:val="0067578E"/>
    <w:rsid w:val="00684790"/>
    <w:rsid w:val="00685481"/>
    <w:rsid w:val="00690786"/>
    <w:rsid w:val="006951FE"/>
    <w:rsid w:val="006A63A7"/>
    <w:rsid w:val="006B0401"/>
    <w:rsid w:val="006B6C9F"/>
    <w:rsid w:val="006C25C3"/>
    <w:rsid w:val="006C2BB2"/>
    <w:rsid w:val="006C4FB5"/>
    <w:rsid w:val="006E0887"/>
    <w:rsid w:val="006F2ADA"/>
    <w:rsid w:val="006F42EA"/>
    <w:rsid w:val="006F67C6"/>
    <w:rsid w:val="00704607"/>
    <w:rsid w:val="00706C90"/>
    <w:rsid w:val="007233F3"/>
    <w:rsid w:val="00726698"/>
    <w:rsid w:val="00731786"/>
    <w:rsid w:val="00735212"/>
    <w:rsid w:val="00745CFA"/>
    <w:rsid w:val="007565A1"/>
    <w:rsid w:val="00761CF0"/>
    <w:rsid w:val="00761F2F"/>
    <w:rsid w:val="0076391B"/>
    <w:rsid w:val="00764FD9"/>
    <w:rsid w:val="00775135"/>
    <w:rsid w:val="00780152"/>
    <w:rsid w:val="00786AEA"/>
    <w:rsid w:val="00793E25"/>
    <w:rsid w:val="00797447"/>
    <w:rsid w:val="007A12B8"/>
    <w:rsid w:val="007A1E73"/>
    <w:rsid w:val="007C1745"/>
    <w:rsid w:val="007C38F0"/>
    <w:rsid w:val="007C5270"/>
    <w:rsid w:val="007D262C"/>
    <w:rsid w:val="007D3679"/>
    <w:rsid w:val="007D378C"/>
    <w:rsid w:val="007E004B"/>
    <w:rsid w:val="007E2E64"/>
    <w:rsid w:val="00802012"/>
    <w:rsid w:val="0080411F"/>
    <w:rsid w:val="008053AF"/>
    <w:rsid w:val="00806F48"/>
    <w:rsid w:val="0081296D"/>
    <w:rsid w:val="00814F10"/>
    <w:rsid w:val="008164BF"/>
    <w:rsid w:val="00822469"/>
    <w:rsid w:val="00824951"/>
    <w:rsid w:val="00827C68"/>
    <w:rsid w:val="00840042"/>
    <w:rsid w:val="008400EF"/>
    <w:rsid w:val="00840AEA"/>
    <w:rsid w:val="00841FA9"/>
    <w:rsid w:val="00846822"/>
    <w:rsid w:val="00855696"/>
    <w:rsid w:val="00860CD4"/>
    <w:rsid w:val="00862D2B"/>
    <w:rsid w:val="008643D5"/>
    <w:rsid w:val="0086523E"/>
    <w:rsid w:val="008739BE"/>
    <w:rsid w:val="00874270"/>
    <w:rsid w:val="008770B3"/>
    <w:rsid w:val="00883182"/>
    <w:rsid w:val="00884694"/>
    <w:rsid w:val="00892942"/>
    <w:rsid w:val="00893E5C"/>
    <w:rsid w:val="008A4CE4"/>
    <w:rsid w:val="008B4F21"/>
    <w:rsid w:val="008C1DF5"/>
    <w:rsid w:val="008C411A"/>
    <w:rsid w:val="008D2C53"/>
    <w:rsid w:val="008D3459"/>
    <w:rsid w:val="008D5084"/>
    <w:rsid w:val="008E4F47"/>
    <w:rsid w:val="008F08F2"/>
    <w:rsid w:val="008F284C"/>
    <w:rsid w:val="008F5BE4"/>
    <w:rsid w:val="0090634F"/>
    <w:rsid w:val="009146BC"/>
    <w:rsid w:val="00941EC7"/>
    <w:rsid w:val="00956793"/>
    <w:rsid w:val="009852ED"/>
    <w:rsid w:val="00987AE1"/>
    <w:rsid w:val="0099319F"/>
    <w:rsid w:val="00996D29"/>
    <w:rsid w:val="009B245C"/>
    <w:rsid w:val="009B31BB"/>
    <w:rsid w:val="009B3AA4"/>
    <w:rsid w:val="009C41FF"/>
    <w:rsid w:val="009D34E3"/>
    <w:rsid w:val="009E0E19"/>
    <w:rsid w:val="009F3EEE"/>
    <w:rsid w:val="009F442B"/>
    <w:rsid w:val="009F7E0D"/>
    <w:rsid w:val="00A1229D"/>
    <w:rsid w:val="00A23669"/>
    <w:rsid w:val="00A24AC5"/>
    <w:rsid w:val="00A31604"/>
    <w:rsid w:val="00A351E0"/>
    <w:rsid w:val="00A37CA4"/>
    <w:rsid w:val="00A45D19"/>
    <w:rsid w:val="00A472C5"/>
    <w:rsid w:val="00A5041C"/>
    <w:rsid w:val="00A54B57"/>
    <w:rsid w:val="00A552AA"/>
    <w:rsid w:val="00A55B4E"/>
    <w:rsid w:val="00A568C3"/>
    <w:rsid w:val="00A60AB0"/>
    <w:rsid w:val="00A63626"/>
    <w:rsid w:val="00A64B05"/>
    <w:rsid w:val="00A65FD9"/>
    <w:rsid w:val="00A80F2E"/>
    <w:rsid w:val="00A81F6A"/>
    <w:rsid w:val="00A839CA"/>
    <w:rsid w:val="00A83A5F"/>
    <w:rsid w:val="00AA4E8C"/>
    <w:rsid w:val="00AB60FF"/>
    <w:rsid w:val="00AB7E0C"/>
    <w:rsid w:val="00AD0592"/>
    <w:rsid w:val="00AE10BA"/>
    <w:rsid w:val="00AE245B"/>
    <w:rsid w:val="00AE30CC"/>
    <w:rsid w:val="00AF5029"/>
    <w:rsid w:val="00B01B14"/>
    <w:rsid w:val="00B21941"/>
    <w:rsid w:val="00B25800"/>
    <w:rsid w:val="00B317B1"/>
    <w:rsid w:val="00B34A1C"/>
    <w:rsid w:val="00B365BE"/>
    <w:rsid w:val="00B4305D"/>
    <w:rsid w:val="00B506BF"/>
    <w:rsid w:val="00B56637"/>
    <w:rsid w:val="00B72819"/>
    <w:rsid w:val="00B74080"/>
    <w:rsid w:val="00B74734"/>
    <w:rsid w:val="00B848F4"/>
    <w:rsid w:val="00B8657B"/>
    <w:rsid w:val="00B87C05"/>
    <w:rsid w:val="00B9531A"/>
    <w:rsid w:val="00B96AE6"/>
    <w:rsid w:val="00BC0E2D"/>
    <w:rsid w:val="00BD1A66"/>
    <w:rsid w:val="00BD223A"/>
    <w:rsid w:val="00BD35C4"/>
    <w:rsid w:val="00BD3E83"/>
    <w:rsid w:val="00BE132A"/>
    <w:rsid w:val="00BE5E85"/>
    <w:rsid w:val="00BE6459"/>
    <w:rsid w:val="00C05BBC"/>
    <w:rsid w:val="00C10905"/>
    <w:rsid w:val="00C10A67"/>
    <w:rsid w:val="00C13F2D"/>
    <w:rsid w:val="00C26A99"/>
    <w:rsid w:val="00C33B2A"/>
    <w:rsid w:val="00C3406C"/>
    <w:rsid w:val="00C54545"/>
    <w:rsid w:val="00C5723E"/>
    <w:rsid w:val="00C60DFE"/>
    <w:rsid w:val="00C616C8"/>
    <w:rsid w:val="00C74CD1"/>
    <w:rsid w:val="00C77E57"/>
    <w:rsid w:val="00C84781"/>
    <w:rsid w:val="00C84BD9"/>
    <w:rsid w:val="00C85CCE"/>
    <w:rsid w:val="00C86892"/>
    <w:rsid w:val="00C94E41"/>
    <w:rsid w:val="00CA1599"/>
    <w:rsid w:val="00CA21DA"/>
    <w:rsid w:val="00CB386D"/>
    <w:rsid w:val="00CB6EEF"/>
    <w:rsid w:val="00CB7DE8"/>
    <w:rsid w:val="00CC4F1F"/>
    <w:rsid w:val="00CC7693"/>
    <w:rsid w:val="00CC7AAB"/>
    <w:rsid w:val="00CD40A8"/>
    <w:rsid w:val="00CE2ECA"/>
    <w:rsid w:val="00CF1164"/>
    <w:rsid w:val="00CF6FEF"/>
    <w:rsid w:val="00D14769"/>
    <w:rsid w:val="00D20365"/>
    <w:rsid w:val="00D21B96"/>
    <w:rsid w:val="00D228B1"/>
    <w:rsid w:val="00D23772"/>
    <w:rsid w:val="00D32BC7"/>
    <w:rsid w:val="00D3310A"/>
    <w:rsid w:val="00D40F94"/>
    <w:rsid w:val="00D437DC"/>
    <w:rsid w:val="00D530C4"/>
    <w:rsid w:val="00D534E6"/>
    <w:rsid w:val="00D559DE"/>
    <w:rsid w:val="00D604DC"/>
    <w:rsid w:val="00D64148"/>
    <w:rsid w:val="00D6680E"/>
    <w:rsid w:val="00D67755"/>
    <w:rsid w:val="00D71B8C"/>
    <w:rsid w:val="00D72E95"/>
    <w:rsid w:val="00D7696C"/>
    <w:rsid w:val="00DA06F5"/>
    <w:rsid w:val="00DA42AF"/>
    <w:rsid w:val="00DA527E"/>
    <w:rsid w:val="00DB1F18"/>
    <w:rsid w:val="00DB4262"/>
    <w:rsid w:val="00DC21A5"/>
    <w:rsid w:val="00DC6EF2"/>
    <w:rsid w:val="00DD4671"/>
    <w:rsid w:val="00DD60E5"/>
    <w:rsid w:val="00DD7A3B"/>
    <w:rsid w:val="00DE35BA"/>
    <w:rsid w:val="00DE5559"/>
    <w:rsid w:val="00DE66C6"/>
    <w:rsid w:val="00DF6931"/>
    <w:rsid w:val="00DF7A85"/>
    <w:rsid w:val="00DF7BBD"/>
    <w:rsid w:val="00E227A9"/>
    <w:rsid w:val="00E245A0"/>
    <w:rsid w:val="00E251AE"/>
    <w:rsid w:val="00E27CED"/>
    <w:rsid w:val="00E362FB"/>
    <w:rsid w:val="00E402E5"/>
    <w:rsid w:val="00E40D81"/>
    <w:rsid w:val="00E44036"/>
    <w:rsid w:val="00E51182"/>
    <w:rsid w:val="00E57A28"/>
    <w:rsid w:val="00E67A3C"/>
    <w:rsid w:val="00E82D3E"/>
    <w:rsid w:val="00EB0B7A"/>
    <w:rsid w:val="00EB1245"/>
    <w:rsid w:val="00EB63CD"/>
    <w:rsid w:val="00EB7AD5"/>
    <w:rsid w:val="00EC2BD4"/>
    <w:rsid w:val="00ED490B"/>
    <w:rsid w:val="00ED4AC5"/>
    <w:rsid w:val="00EE3231"/>
    <w:rsid w:val="00EE3987"/>
    <w:rsid w:val="00EF60AE"/>
    <w:rsid w:val="00EF6877"/>
    <w:rsid w:val="00F017F6"/>
    <w:rsid w:val="00F046B0"/>
    <w:rsid w:val="00F16917"/>
    <w:rsid w:val="00F16D74"/>
    <w:rsid w:val="00F20293"/>
    <w:rsid w:val="00F20314"/>
    <w:rsid w:val="00F23C27"/>
    <w:rsid w:val="00F2606B"/>
    <w:rsid w:val="00F35D15"/>
    <w:rsid w:val="00F40899"/>
    <w:rsid w:val="00F50D1A"/>
    <w:rsid w:val="00F52221"/>
    <w:rsid w:val="00F57B0A"/>
    <w:rsid w:val="00F645DA"/>
    <w:rsid w:val="00F66B06"/>
    <w:rsid w:val="00F67C6B"/>
    <w:rsid w:val="00F67E14"/>
    <w:rsid w:val="00F84764"/>
    <w:rsid w:val="00F97007"/>
    <w:rsid w:val="00FA0483"/>
    <w:rsid w:val="00FA146B"/>
    <w:rsid w:val="00FA1F57"/>
    <w:rsid w:val="00FA2239"/>
    <w:rsid w:val="00FA7CBF"/>
    <w:rsid w:val="00FB49E8"/>
    <w:rsid w:val="00FD4CDC"/>
    <w:rsid w:val="00FD6752"/>
    <w:rsid w:val="00FE0B50"/>
    <w:rsid w:val="00FE2789"/>
    <w:rsid w:val="00FE35F7"/>
    <w:rsid w:val="00FE36DF"/>
    <w:rsid w:val="00FE3777"/>
    <w:rsid w:val="00FF0681"/>
    <w:rsid w:val="00FF0C7F"/>
    <w:rsid w:val="00FF2511"/>
    <w:rsid w:val="031A0E8D"/>
    <w:rsid w:val="03681EBA"/>
    <w:rsid w:val="068A08A5"/>
    <w:rsid w:val="07553D78"/>
    <w:rsid w:val="09F16CF0"/>
    <w:rsid w:val="0A0F6398"/>
    <w:rsid w:val="0EA91794"/>
    <w:rsid w:val="10411777"/>
    <w:rsid w:val="10B152D6"/>
    <w:rsid w:val="14335F18"/>
    <w:rsid w:val="149416A2"/>
    <w:rsid w:val="1531392C"/>
    <w:rsid w:val="1F7D0804"/>
    <w:rsid w:val="1FBF70BF"/>
    <w:rsid w:val="20EB32E5"/>
    <w:rsid w:val="285A5FAD"/>
    <w:rsid w:val="33F2449A"/>
    <w:rsid w:val="440708D2"/>
    <w:rsid w:val="477E084E"/>
    <w:rsid w:val="4ACB1D35"/>
    <w:rsid w:val="4B082885"/>
    <w:rsid w:val="4FA81C97"/>
    <w:rsid w:val="51FD4DEF"/>
    <w:rsid w:val="541D47E5"/>
    <w:rsid w:val="55530F6D"/>
    <w:rsid w:val="562A15BD"/>
    <w:rsid w:val="56732B12"/>
    <w:rsid w:val="5AC938BA"/>
    <w:rsid w:val="5B411074"/>
    <w:rsid w:val="5CA61B0E"/>
    <w:rsid w:val="5F292BF4"/>
    <w:rsid w:val="63EB0C12"/>
    <w:rsid w:val="66F303D1"/>
    <w:rsid w:val="68E90E87"/>
    <w:rsid w:val="72785489"/>
    <w:rsid w:val="79FD4275"/>
    <w:rsid w:val="7A0C2E2B"/>
    <w:rsid w:val="7A3A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unhideWhenUsed/>
    <w:qFormat/>
    <w:uiPriority w:val="99"/>
    <w:rPr>
      <w:b/>
      <w:bCs/>
    </w:rPr>
  </w:style>
  <w:style w:type="paragraph" w:styleId="4">
    <w:name w:val="annotation text"/>
    <w:basedOn w:val="1"/>
    <w:link w:val="19"/>
    <w:semiHidden/>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批注框文本 字符"/>
    <w:basedOn w:val="10"/>
    <w:link w:val="5"/>
    <w:semiHidden/>
    <w:qFormat/>
    <w:uiPriority w:val="99"/>
    <w:rPr>
      <w:sz w:val="18"/>
      <w:szCs w:val="18"/>
    </w:rPr>
  </w:style>
  <w:style w:type="character" w:customStyle="1" w:styleId="17">
    <w:name w:val="标题 1 字符"/>
    <w:basedOn w:val="10"/>
    <w:link w:val="2"/>
    <w:qFormat/>
    <w:uiPriority w:val="9"/>
    <w:rPr>
      <w:b/>
      <w:bCs/>
      <w:kern w:val="44"/>
      <w:sz w:val="44"/>
      <w:szCs w:val="44"/>
    </w:rPr>
  </w:style>
  <w:style w:type="paragraph" w:styleId="18">
    <w:name w:val="List Paragraph"/>
    <w:basedOn w:val="1"/>
    <w:qFormat/>
    <w:uiPriority w:val="34"/>
    <w:pPr>
      <w:ind w:firstLine="420" w:firstLineChars="200"/>
    </w:pPr>
  </w:style>
  <w:style w:type="character" w:customStyle="1" w:styleId="19">
    <w:name w:val="批注文字 字符"/>
    <w:basedOn w:val="10"/>
    <w:link w:val="4"/>
    <w:semiHidden/>
    <w:qFormat/>
    <w:uiPriority w:val="99"/>
    <w:rPr>
      <w:kern w:val="2"/>
      <w:sz w:val="21"/>
      <w:szCs w:val="22"/>
    </w:rPr>
  </w:style>
  <w:style w:type="character" w:customStyle="1" w:styleId="20">
    <w:name w:val="批注主题 字符"/>
    <w:basedOn w:val="19"/>
    <w:link w:val="3"/>
    <w:semiHidden/>
    <w:qFormat/>
    <w:uiPriority w:val="99"/>
    <w:rPr>
      <w:b/>
      <w:bCs/>
      <w:kern w:val="2"/>
      <w:sz w:val="21"/>
      <w:szCs w:val="22"/>
    </w:rPr>
  </w:style>
  <w:style w:type="character" w:customStyle="1" w:styleId="21">
    <w:name w:val="HTML 预设格式 字符"/>
    <w:basedOn w:val="10"/>
    <w:link w:val="8"/>
    <w:qFormat/>
    <w:uiPriority w:val="99"/>
    <w:rPr>
      <w:rFonts w:ascii="宋体" w:hAnsi="宋体" w:eastAsia="宋体" w:cs="宋体"/>
      <w:sz w:val="24"/>
      <w:szCs w:val="24"/>
    </w:rPr>
  </w:style>
  <w:style w:type="character" w:customStyle="1" w:styleId="22">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25593-F77C-504F-9C57-5F79D98F5B30}">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374</Words>
  <Characters>2133</Characters>
  <Lines>17</Lines>
  <Paragraphs>5</Paragraphs>
  <TotalTime>1</TotalTime>
  <ScaleCrop>false</ScaleCrop>
  <LinksUpToDate>false</LinksUpToDate>
  <CharactersWithSpaces>2502</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2018-07-24T09:52:00Z</dcterms:created>
  <dc:creator>Administrator</dc:creator>
  <cp:lastModifiedBy>Jyoka</cp:lastModifiedBy>
  <cp:lastPrinted>2017-10-24T09:18:00Z</cp:lastPrinted>
  <dcterms:modified xsi:type="dcterms:W3CDTF">2018-07-25T10:23:23Z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